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40"/>
        </w:tabs>
        <w:spacing w:line="360" w:lineRule="auto"/>
        <w:jc w:val="center"/>
        <w:rPr>
          <w:rFonts w:hint="eastAsia" w:ascii="宋体"/>
          <w:b/>
          <w:bCs/>
          <w:sz w:val="32"/>
          <w:szCs w:val="32"/>
          <w:lang w:val="zh-CN"/>
        </w:rPr>
      </w:pPr>
      <w:r>
        <w:rPr>
          <w:rFonts w:hint="eastAsia" w:ascii="宋体"/>
          <w:b/>
          <w:bCs/>
          <w:sz w:val="32"/>
          <w:szCs w:val="32"/>
          <w:lang w:val="en-US" w:eastAsia="zh-CN"/>
        </w:rPr>
        <w:t>招标评分办法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武汉船院购买2016级计算机网络技术专业教学服务招标评分表（精确到0.1分）</w:t>
      </w:r>
    </w:p>
    <w:tbl>
      <w:tblPr>
        <w:tblStyle w:val="3"/>
        <w:tblpPr w:leftFromText="180" w:rightFromText="180" w:vertAnchor="text" w:horzAnchor="page" w:tblpX="1477" w:tblpY="134"/>
        <w:tblOverlap w:val="never"/>
        <w:tblW w:w="9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200"/>
        <w:gridCol w:w="660"/>
        <w:gridCol w:w="6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项目</w:t>
            </w:r>
          </w:p>
        </w:tc>
        <w:tc>
          <w:tcPr>
            <w:tcW w:w="120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评标分项</w:t>
            </w:r>
          </w:p>
        </w:tc>
        <w:tc>
          <w:tcPr>
            <w:tcW w:w="66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分值</w:t>
            </w:r>
          </w:p>
        </w:tc>
        <w:tc>
          <w:tcPr>
            <w:tcW w:w="673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评审要点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745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价格</w:t>
            </w:r>
          </w:p>
          <w:p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10分</w:t>
            </w:r>
          </w:p>
        </w:tc>
        <w:tc>
          <w:tcPr>
            <w:tcW w:w="120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报价得分</w:t>
            </w:r>
          </w:p>
        </w:tc>
        <w:tc>
          <w:tcPr>
            <w:tcW w:w="66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10</w:t>
            </w:r>
          </w:p>
        </w:tc>
        <w:tc>
          <w:tcPr>
            <w:tcW w:w="673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价格评分的计算方法如下：</w:t>
            </w:r>
          </w:p>
          <w:p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1、满足招标文件要求且投标价格最低的投标报价为评标基准价，其价格分为满分(10分)；</w:t>
            </w:r>
          </w:p>
          <w:p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2、其他合格投标人的投标报价得分按如下公式计算：投标报价得分=（评标基准价/投标报价）×10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745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技术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55</w:t>
            </w:r>
            <w:r>
              <w:rPr>
                <w:rFonts w:hint="eastAsia" w:ascii="宋体" w:hAnsi="宋体"/>
                <w:sz w:val="21"/>
                <w:szCs w:val="21"/>
              </w:rPr>
              <w:t>分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教学</w:t>
            </w:r>
            <w:r>
              <w:rPr>
                <w:rFonts w:hint="eastAsia" w:ascii="宋体" w:hAnsi="宋体"/>
                <w:sz w:val="21"/>
                <w:szCs w:val="21"/>
              </w:rPr>
              <w:t>管理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及团队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6735" w:type="dxa"/>
            <w:shd w:val="clear" w:color="auto" w:fill="FFFFFF"/>
            <w:vAlign w:val="center"/>
          </w:tcPr>
          <w:p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完整的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教学</w:t>
            </w:r>
            <w:r>
              <w:rPr>
                <w:rFonts w:hint="eastAsia" w:ascii="宋体" w:hAnsi="宋体"/>
                <w:sz w:val="21"/>
                <w:szCs w:val="21"/>
              </w:rPr>
              <w:t>管理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体系</w:t>
            </w:r>
            <w:r>
              <w:rPr>
                <w:rFonts w:hint="eastAsia" w:ascii="宋体" w:hAnsi="宋体"/>
                <w:sz w:val="21"/>
                <w:szCs w:val="21"/>
              </w:rPr>
              <w:t>标准、完善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的分层（或补短）教学方案，</w:t>
            </w:r>
            <w:r>
              <w:rPr>
                <w:rFonts w:hint="eastAsia" w:ascii="宋体" w:hAnsi="宋体"/>
                <w:sz w:val="21"/>
                <w:szCs w:val="21"/>
              </w:rPr>
              <w:t>优秀的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教学师资</w:t>
            </w:r>
            <w:r>
              <w:rPr>
                <w:rFonts w:hint="eastAsia" w:ascii="宋体" w:hAnsi="宋体"/>
                <w:sz w:val="21"/>
                <w:szCs w:val="21"/>
              </w:rPr>
              <w:t>团队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。根据标准方案的优劣及教学师资团队配备的数量和质量确定分值。</w:t>
            </w:r>
            <w:r>
              <w:rPr>
                <w:rFonts w:hint="eastAsia" w:ascii="宋体" w:hAnsi="宋体"/>
                <w:sz w:val="21"/>
                <w:szCs w:val="21"/>
              </w:rPr>
              <w:t>优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/>
                <w:sz w:val="21"/>
                <w:szCs w:val="21"/>
              </w:rPr>
              <w:t>-1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szCs w:val="21"/>
              </w:rPr>
              <w:t>分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 w:val="21"/>
                <w:szCs w:val="21"/>
              </w:rPr>
              <w:t>良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/>
                <w:sz w:val="21"/>
                <w:szCs w:val="21"/>
              </w:rPr>
              <w:t>-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1"/>
                <w:szCs w:val="21"/>
              </w:rPr>
              <w:t>分，一般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1"/>
                <w:szCs w:val="21"/>
              </w:rPr>
              <w:t>-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szCs w:val="21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745" w:type="dxa"/>
            <w:vMerge w:val="continue"/>
            <w:shd w:val="clear" w:color="auto" w:fill="auto"/>
            <w:vAlign w:val="top"/>
          </w:tcPr>
          <w:p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就业指导及</w:t>
            </w:r>
            <w:r>
              <w:rPr>
                <w:rFonts w:hint="eastAsia" w:ascii="宋体" w:hAnsi="宋体"/>
                <w:sz w:val="21"/>
                <w:szCs w:val="21"/>
              </w:rPr>
              <w:t>团队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6735" w:type="dxa"/>
            <w:shd w:val="clear" w:color="auto" w:fill="FFFFFF"/>
            <w:vAlign w:val="center"/>
          </w:tcPr>
          <w:p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完整的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指导体系</w:t>
            </w:r>
            <w:r>
              <w:rPr>
                <w:rFonts w:hint="eastAsia" w:ascii="宋体" w:hAnsi="宋体"/>
                <w:sz w:val="21"/>
                <w:szCs w:val="21"/>
              </w:rPr>
              <w:t>标准、完善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的分级分区域就业指导方案，经验丰富的就业指导</w:t>
            </w:r>
            <w:r>
              <w:rPr>
                <w:rFonts w:hint="eastAsia" w:ascii="宋体" w:hAnsi="宋体"/>
                <w:sz w:val="21"/>
                <w:szCs w:val="21"/>
              </w:rPr>
              <w:t>团队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。根据标准方案的优劣及就业指导团队配备的数量和质量确定分值。</w:t>
            </w:r>
            <w:r>
              <w:rPr>
                <w:rFonts w:hint="eastAsia" w:ascii="宋体" w:hAnsi="宋体"/>
                <w:sz w:val="21"/>
                <w:szCs w:val="21"/>
              </w:rPr>
              <w:t>优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/>
                <w:sz w:val="21"/>
                <w:szCs w:val="21"/>
              </w:rPr>
              <w:t>-1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szCs w:val="21"/>
              </w:rPr>
              <w:t>分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 w:val="21"/>
                <w:szCs w:val="21"/>
              </w:rPr>
              <w:t>良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/>
                <w:sz w:val="21"/>
                <w:szCs w:val="21"/>
              </w:rPr>
              <w:t>-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1"/>
                <w:szCs w:val="21"/>
              </w:rPr>
              <w:t>分，一般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1"/>
                <w:szCs w:val="21"/>
              </w:rPr>
              <w:t>-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szCs w:val="21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745" w:type="dxa"/>
            <w:vMerge w:val="continue"/>
            <w:shd w:val="clear" w:color="auto" w:fill="auto"/>
            <w:vAlign w:val="top"/>
          </w:tcPr>
          <w:p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课程教学质量保障</w:t>
            </w:r>
          </w:p>
        </w:tc>
        <w:tc>
          <w:tcPr>
            <w:tcW w:w="660" w:type="dxa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6735" w:type="dxa"/>
            <w:shd w:val="clear" w:color="auto" w:fill="FFFFFF"/>
            <w:vAlign w:val="center"/>
          </w:tcPr>
          <w:p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完整的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课程</w:t>
            </w:r>
            <w:r>
              <w:rPr>
                <w:rFonts w:hint="eastAsia" w:ascii="宋体" w:hAnsi="宋体"/>
                <w:sz w:val="21"/>
                <w:szCs w:val="21"/>
              </w:rPr>
              <w:t>教学质量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评价体系、课程教学</w:t>
            </w:r>
            <w:r>
              <w:rPr>
                <w:rFonts w:hint="eastAsia" w:ascii="宋体" w:hAnsi="宋体"/>
                <w:sz w:val="21"/>
                <w:szCs w:val="21"/>
              </w:rPr>
              <w:t>标准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和</w:t>
            </w:r>
            <w:r>
              <w:rPr>
                <w:rFonts w:hint="eastAsia" w:ascii="宋体" w:hAnsi="宋体"/>
                <w:sz w:val="21"/>
                <w:szCs w:val="21"/>
              </w:rPr>
              <w:t>自主开发的专业核心课程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；各门课程与专业</w:t>
            </w:r>
            <w:r>
              <w:rPr>
                <w:rFonts w:hint="eastAsia" w:ascii="宋体" w:hAnsi="宋体"/>
                <w:sz w:val="21"/>
                <w:szCs w:val="21"/>
              </w:rPr>
              <w:t>人才培养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目标高度契合</w:t>
            </w:r>
            <w:r>
              <w:rPr>
                <w:rFonts w:hint="eastAsia" w:ascii="宋体" w:hAnsi="宋体"/>
                <w:sz w:val="21"/>
                <w:szCs w:val="21"/>
              </w:rPr>
              <w:t>。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根据课程</w:t>
            </w:r>
            <w:r>
              <w:rPr>
                <w:rFonts w:hint="eastAsia" w:ascii="宋体" w:hAnsi="宋体"/>
                <w:sz w:val="21"/>
                <w:szCs w:val="21"/>
              </w:rPr>
              <w:t>质量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评价体系</w:t>
            </w:r>
            <w:r>
              <w:rPr>
                <w:rFonts w:hint="eastAsia" w:ascii="宋体" w:hAnsi="宋体"/>
                <w:sz w:val="21"/>
                <w:szCs w:val="21"/>
              </w:rPr>
              <w:t>标准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优劣、</w:t>
            </w:r>
            <w:r>
              <w:rPr>
                <w:rFonts w:hint="eastAsia" w:ascii="宋体" w:hAnsi="宋体"/>
                <w:sz w:val="21"/>
                <w:szCs w:val="21"/>
              </w:rPr>
              <w:t>自主开发的课程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门数及课程与专业</w:t>
            </w:r>
            <w:r>
              <w:rPr>
                <w:rFonts w:hint="eastAsia" w:ascii="宋体" w:hAnsi="宋体"/>
                <w:sz w:val="21"/>
                <w:szCs w:val="21"/>
              </w:rPr>
              <w:t>人才培养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目标契合程度确定分值。</w:t>
            </w:r>
            <w:r>
              <w:rPr>
                <w:rFonts w:hint="eastAsia" w:ascii="宋体" w:hAnsi="宋体"/>
                <w:sz w:val="21"/>
                <w:szCs w:val="21"/>
              </w:rPr>
              <w:t>优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/>
                <w:sz w:val="21"/>
                <w:szCs w:val="21"/>
              </w:rPr>
              <w:t>-1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szCs w:val="21"/>
              </w:rPr>
              <w:t>分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 w:val="21"/>
                <w:szCs w:val="21"/>
              </w:rPr>
              <w:t>良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/>
                <w:sz w:val="21"/>
                <w:szCs w:val="21"/>
              </w:rPr>
              <w:t>-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1"/>
                <w:szCs w:val="21"/>
              </w:rPr>
              <w:t>分，一般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1"/>
                <w:szCs w:val="21"/>
              </w:rPr>
              <w:t>-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szCs w:val="21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45" w:type="dxa"/>
            <w:vMerge w:val="continue"/>
            <w:shd w:val="clear" w:color="auto" w:fill="auto"/>
            <w:vAlign w:val="top"/>
          </w:tcPr>
          <w:p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实训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教学</w:t>
            </w:r>
            <w:r>
              <w:rPr>
                <w:rFonts w:hint="eastAsia" w:ascii="宋体" w:hAnsi="宋体"/>
                <w:sz w:val="18"/>
                <w:szCs w:val="18"/>
              </w:rPr>
              <w:t>场地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设施保障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6735" w:type="dxa"/>
            <w:shd w:val="clear" w:color="auto" w:fill="FFFFFF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根据投标人拟配备的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校内</w:t>
            </w:r>
            <w:r>
              <w:rPr>
                <w:rFonts w:hint="eastAsia" w:ascii="宋体" w:hAnsi="宋体"/>
                <w:sz w:val="21"/>
                <w:szCs w:val="21"/>
              </w:rPr>
              <w:t>实训场地及硬件设施情况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校外实训基地</w:t>
            </w:r>
            <w:r>
              <w:rPr>
                <w:rFonts w:hint="eastAsia" w:ascii="宋体" w:hAnsi="宋体"/>
                <w:sz w:val="21"/>
                <w:szCs w:val="21"/>
              </w:rPr>
              <w:t>场地及硬件设施情况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确定分值</w:t>
            </w:r>
            <w:r>
              <w:rPr>
                <w:rFonts w:hint="eastAsia" w:ascii="宋体" w:hAnsi="宋体"/>
                <w:sz w:val="21"/>
                <w:szCs w:val="21"/>
              </w:rPr>
              <w:t>。优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/>
                <w:sz w:val="21"/>
                <w:szCs w:val="21"/>
              </w:rPr>
              <w:t>-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1"/>
                <w:szCs w:val="21"/>
              </w:rPr>
              <w:t>分，良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1"/>
                <w:szCs w:val="21"/>
              </w:rPr>
              <w:t>-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1"/>
                <w:szCs w:val="21"/>
              </w:rPr>
              <w:t>分，一般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3-1</w:t>
            </w:r>
            <w:r>
              <w:rPr>
                <w:rFonts w:hint="eastAsia" w:ascii="宋体" w:hAnsi="宋体"/>
                <w:sz w:val="21"/>
                <w:szCs w:val="21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745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商务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宋体" w:hAnsi="宋体"/>
                <w:sz w:val="21"/>
                <w:szCs w:val="21"/>
              </w:rPr>
              <w:t>分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综合实力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</w:t>
            </w:r>
          </w:p>
        </w:tc>
        <w:tc>
          <w:tcPr>
            <w:tcW w:w="6735" w:type="dxa"/>
            <w:shd w:val="clear" w:color="auto" w:fill="FFFFFF"/>
            <w:vAlign w:val="center"/>
          </w:tcPr>
          <w:p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评审委员会根据投标人的综合实力酌情打分，优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1"/>
                <w:szCs w:val="21"/>
              </w:rPr>
              <w:t>分，良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1"/>
                <w:szCs w:val="21"/>
              </w:rPr>
              <w:t>-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1"/>
                <w:szCs w:val="21"/>
              </w:rPr>
              <w:t>分，一般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1"/>
                <w:szCs w:val="21"/>
              </w:rPr>
              <w:t>-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szCs w:val="21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745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投标文件的规范性</w:t>
            </w:r>
          </w:p>
        </w:tc>
        <w:tc>
          <w:tcPr>
            <w:tcW w:w="660" w:type="dxa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6735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投标文件逐页有连续页码，并有详细目录，目录与有关材料装订顺序对应清晰，查阅方便。优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1"/>
                <w:szCs w:val="21"/>
              </w:rPr>
              <w:t>分，良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1"/>
                <w:szCs w:val="21"/>
              </w:rPr>
              <w:t>-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1"/>
                <w:szCs w:val="21"/>
              </w:rPr>
              <w:t>分，一般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1"/>
                <w:szCs w:val="21"/>
              </w:rPr>
              <w:t>-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szCs w:val="21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745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服务承诺</w:t>
            </w:r>
          </w:p>
        </w:tc>
        <w:tc>
          <w:tcPr>
            <w:tcW w:w="660" w:type="dxa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6735" w:type="dxa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根据各项技术指标响应的程度，每缺一项扣2分，每增加1项加2分，最后得分最高不超过8分，最低不少于1分。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45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财务状况</w:t>
            </w:r>
          </w:p>
        </w:tc>
        <w:tc>
          <w:tcPr>
            <w:tcW w:w="660" w:type="dxa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6735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根据</w:t>
            </w:r>
            <w:r>
              <w:rPr>
                <w:rFonts w:ascii="宋体" w:hAnsi="宋体"/>
                <w:sz w:val="21"/>
                <w:szCs w:val="21"/>
              </w:rPr>
              <w:t>201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1"/>
                <w:szCs w:val="21"/>
              </w:rPr>
              <w:t>年度财务审计报告状况，评委酌情打分，优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1"/>
                <w:szCs w:val="21"/>
              </w:rPr>
              <w:t>分，良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1"/>
                <w:szCs w:val="21"/>
              </w:rPr>
              <w:t>-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1"/>
                <w:szCs w:val="21"/>
              </w:rPr>
              <w:t>分，一般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1"/>
                <w:szCs w:val="21"/>
              </w:rPr>
              <w:t>-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szCs w:val="21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745" w:type="dxa"/>
            <w:vMerge w:val="continue"/>
            <w:vAlign w:val="top"/>
          </w:tcPr>
          <w:p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类似项目业绩</w:t>
            </w:r>
          </w:p>
        </w:tc>
        <w:tc>
          <w:tcPr>
            <w:tcW w:w="660" w:type="dxa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6735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201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1"/>
                <w:szCs w:val="21"/>
              </w:rPr>
              <w:t>年至今，投标人具有类似校企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合作</w:t>
            </w:r>
            <w:r>
              <w:rPr>
                <w:rFonts w:hint="eastAsia" w:ascii="宋体" w:hAnsi="宋体"/>
                <w:sz w:val="21"/>
                <w:szCs w:val="21"/>
              </w:rPr>
              <w:t>业绩。提供合同复印件。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根据各项合作的时间及绩效，</w:t>
            </w:r>
            <w:r>
              <w:rPr>
                <w:rFonts w:hint="eastAsia" w:ascii="宋体" w:hAnsi="宋体"/>
                <w:sz w:val="21"/>
                <w:szCs w:val="21"/>
              </w:rPr>
              <w:t>每一个业绩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3-</w:t>
            </w:r>
            <w:r>
              <w:rPr>
                <w:rFonts w:hint="eastAsia" w:ascii="宋体" w:hAnsi="宋体"/>
                <w:sz w:val="21"/>
                <w:szCs w:val="21"/>
              </w:rPr>
              <w:t>4分，本项最高不超过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/>
                <w:sz w:val="21"/>
                <w:szCs w:val="21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945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总分</w:t>
            </w:r>
          </w:p>
        </w:tc>
        <w:tc>
          <w:tcPr>
            <w:tcW w:w="7395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100</w:t>
            </w:r>
          </w:p>
        </w:tc>
      </w:tr>
    </w:tbl>
    <w:p>
      <w:pPr>
        <w:rPr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ingFang SC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D5186F"/>
    <w:rsid w:val="0DD518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2018-01-22T10:44:00Z</dcterms:created>
  <dc:creator>韦闹闹</dc:creator>
  <cp:lastModifiedBy>韦闹闹</cp:lastModifiedBy>
  <dcterms:modified xsi:type="dcterms:W3CDTF">2018-01-22T10:45:15Z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